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20" w:rsidRPr="00247620" w:rsidRDefault="00247620" w:rsidP="003A7A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iCs/>
          <w:lang w:val="sr-Cyrl-CS" w:eastAsia="sr-Latn-CS"/>
        </w:rPr>
      </w:pPr>
      <w:r w:rsidRPr="00247620">
        <w:rPr>
          <w:rFonts w:ascii="Times New Roman" w:eastAsia="Cambria" w:hAnsi="Times New Roman" w:cs="Times New Roman"/>
          <w:b/>
          <w:iCs/>
          <w:lang w:val="sr-Cyrl-CS" w:eastAsia="sr-Latn-CS"/>
        </w:rPr>
        <w:t>Табела. 9.</w:t>
      </w:r>
      <w:r w:rsidRPr="00247620">
        <w:rPr>
          <w:rFonts w:ascii="Times New Roman" w:eastAsia="Cambria" w:hAnsi="Times New Roman" w:cs="Times New Roman"/>
          <w:b/>
          <w:iCs/>
          <w:lang w:val="sr-Cyrl-RS" w:eastAsia="sr-Latn-CS"/>
        </w:rPr>
        <w:t>8</w:t>
      </w:r>
      <w:r w:rsidRPr="00247620">
        <w:rPr>
          <w:rFonts w:ascii="Times New Roman" w:eastAsia="Cambria" w:hAnsi="Times New Roman" w:cs="Times New Roman"/>
          <w:iCs/>
          <w:lang w:val="sr-Cyrl-CS" w:eastAsia="sr-Latn-CS"/>
        </w:rPr>
        <w:t xml:space="preserve"> Компетентност ментора</w:t>
      </w:r>
    </w:p>
    <w:tbl>
      <w:tblPr>
        <w:tblW w:w="53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7"/>
        <w:gridCol w:w="891"/>
        <w:gridCol w:w="1116"/>
        <w:gridCol w:w="1878"/>
        <w:gridCol w:w="1776"/>
        <w:gridCol w:w="200"/>
        <w:gridCol w:w="392"/>
        <w:gridCol w:w="1384"/>
        <w:gridCol w:w="568"/>
        <w:gridCol w:w="944"/>
      </w:tblGrid>
      <w:tr w:rsidR="00247620" w:rsidRPr="00247620" w:rsidTr="00894E7A">
        <w:trPr>
          <w:trHeight w:val="227"/>
          <w:jc w:val="center"/>
        </w:trPr>
        <w:tc>
          <w:tcPr>
            <w:tcW w:w="1316" w:type="pct"/>
            <w:gridSpan w:val="4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3684" w:type="pct"/>
            <w:gridSpan w:val="7"/>
            <w:vAlign w:val="center"/>
          </w:tcPr>
          <w:p w:rsidR="00247620" w:rsidRPr="00136D5D" w:rsidRDefault="00136D5D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Бојана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Шкорц</w:t>
            </w:r>
          </w:p>
        </w:tc>
      </w:tr>
      <w:tr w:rsidR="00247620" w:rsidRPr="00247620" w:rsidTr="00894E7A">
        <w:trPr>
          <w:trHeight w:val="227"/>
          <w:jc w:val="center"/>
        </w:trPr>
        <w:tc>
          <w:tcPr>
            <w:tcW w:w="1316" w:type="pct"/>
            <w:gridSpan w:val="4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3684" w:type="pct"/>
            <w:gridSpan w:val="7"/>
            <w:vAlign w:val="center"/>
          </w:tcPr>
          <w:p w:rsidR="00247620" w:rsidRPr="00136D5D" w:rsidRDefault="00136D5D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247620" w:rsidRPr="00247620" w:rsidTr="00894E7A">
        <w:trPr>
          <w:trHeight w:val="227"/>
          <w:jc w:val="center"/>
        </w:trPr>
        <w:tc>
          <w:tcPr>
            <w:tcW w:w="1316" w:type="pct"/>
            <w:gridSpan w:val="4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Ужа научна, уметничка односно стручна  област</w:t>
            </w:r>
          </w:p>
        </w:tc>
        <w:tc>
          <w:tcPr>
            <w:tcW w:w="3684" w:type="pct"/>
            <w:gridSpan w:val="7"/>
            <w:vAlign w:val="center"/>
          </w:tcPr>
          <w:p w:rsidR="00247620" w:rsidRPr="00136D5D" w:rsidRDefault="00136D5D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сихолог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ија</w:t>
            </w:r>
          </w:p>
        </w:tc>
      </w:tr>
      <w:tr w:rsidR="00247620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576" w:type="pct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1988" w:type="pct"/>
            <w:gridSpan w:val="3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1696" w:type="pct"/>
            <w:gridSpan w:val="4"/>
            <w:vAlign w:val="center"/>
          </w:tcPr>
          <w:p w:rsidR="00247620" w:rsidRPr="00136D5D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Ужа научна, уметничка односно стручна област 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57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2014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8" w:type="pct"/>
            <w:gridSpan w:val="3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Факултет ликовних уметности</w:t>
            </w:r>
          </w:p>
        </w:tc>
        <w:tc>
          <w:tcPr>
            <w:tcW w:w="1696" w:type="pct"/>
            <w:gridSpan w:val="4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Психологија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57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1999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8" w:type="pct"/>
            <w:gridSpan w:val="3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Филозофски факултет, Београд</w:t>
            </w:r>
          </w:p>
        </w:tc>
        <w:tc>
          <w:tcPr>
            <w:tcW w:w="1696" w:type="pct"/>
            <w:gridSpan w:val="4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Психологија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Магистратура</w:t>
            </w:r>
          </w:p>
        </w:tc>
        <w:tc>
          <w:tcPr>
            <w:tcW w:w="57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1992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8" w:type="pct"/>
            <w:gridSpan w:val="3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Филозофски факултет, Београд</w:t>
            </w:r>
          </w:p>
        </w:tc>
        <w:tc>
          <w:tcPr>
            <w:tcW w:w="1696" w:type="pct"/>
            <w:gridSpan w:val="4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Психологија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576" w:type="pct"/>
            <w:vAlign w:val="center"/>
          </w:tcPr>
          <w:p w:rsidR="00136D5D" w:rsidRPr="00136D5D" w:rsidRDefault="00136D5D" w:rsidP="0089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1987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8" w:type="pct"/>
            <w:gridSpan w:val="3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Филозофски факултет, Београд</w:t>
            </w:r>
          </w:p>
        </w:tc>
        <w:tc>
          <w:tcPr>
            <w:tcW w:w="1696" w:type="pct"/>
            <w:gridSpan w:val="4"/>
            <w:vAlign w:val="bottom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Психологија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Списак дисертација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-докторских уметничких пројеката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којима је наставнк ментор или је био ментор у претходних 10 година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80" w:type="pct"/>
            <w:gridSpan w:val="2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2005" w:type="pct"/>
            <w:gridSpan w:val="3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Наслов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 докторског уметничког пројекта </w:t>
            </w:r>
          </w:p>
        </w:tc>
        <w:tc>
          <w:tcPr>
            <w:tcW w:w="1221" w:type="pct"/>
            <w:gridSpan w:val="3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Име кандидата</w:t>
            </w:r>
          </w:p>
        </w:tc>
        <w:tc>
          <w:tcPr>
            <w:tcW w:w="714" w:type="pct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*пријављена </w:t>
            </w:r>
          </w:p>
        </w:tc>
        <w:tc>
          <w:tcPr>
            <w:tcW w:w="780" w:type="pct"/>
            <w:gridSpan w:val="2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** одбрањена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80" w:type="pct"/>
            <w:gridSpan w:val="2"/>
            <w:vAlign w:val="center"/>
          </w:tcPr>
          <w:p w:rsidR="00136D5D" w:rsidRPr="00136D5D" w:rsidRDefault="00136D5D" w:rsidP="0089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136D5D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2005" w:type="pct"/>
            <w:gridSpan w:val="3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Улога спонтаности у креативном процесу уметника</w:t>
            </w:r>
          </w:p>
        </w:tc>
        <w:tc>
          <w:tcPr>
            <w:tcW w:w="1221" w:type="pct"/>
            <w:gridSpan w:val="3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Ирена Ристић</w:t>
            </w:r>
          </w:p>
        </w:tc>
        <w:tc>
          <w:tcPr>
            <w:tcW w:w="714" w:type="pct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0" w:type="pct"/>
            <w:gridSpan w:val="2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*Година 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пријављена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-пријављен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-докторске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које су у току), ** Година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одбрањена 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-докторско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из ранијег периода)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научних радова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ре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>с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уметничких референци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из Упутства  за припрему документације  за акредитацију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складу са допунским захтевевима  стандарда за дато поље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(минимално 5 не више од 20)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B.(1994)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 simbolici boja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, Psihološka istraživanja VI, Institut za Psihologiju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 51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Škorc, B., Vuković I.,Stojadinović,D., Morača, J. (1994)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Lepo i lepo za mene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, Psihologija  XXVII 3 - 4.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Jovanović, L., Škorc, B. (1994)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Umetnik - pogled izbliza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Psihologija 3 -4 XXVII, 325 - 341.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Škorc, B. (1994)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Afektivne dimenzije estetske odluke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, Psihologija, 3 -4 XXVII,  311 - 325.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Ognjenović, P., Škorc, B., Morača, J.  (1995)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Brain functional asymmetry and processing of Cyrillic and Roman letters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. Psihologija, specijalni broj, 101 - 110.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 (1996)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Estetske preferencije tipova ćiriličnih slova i njihova čitljivost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, Psihologija, 2 - 3, 373 - 384.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 (1996) 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Važnost sna, njegova zapaćenost i objektivnost iskaza o snu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, Psihologija, 2 - 3,  385 - 408.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 (1997)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Simbolika Boja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, Psihološka Istraživanja, VIII, Beograd, 217 - 232.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51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Škorc, B. (2000). </w:t>
            </w:r>
            <w:r w:rsidRPr="00136D5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/>
              </w:rPr>
              <w:t>Simbolizacija sna: cenzura ili kreacija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? Psihologija 2000. 1-2. str 293-315.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Škorc,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В;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Ognjenović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V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(2006)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Životne teme srednjoškolaca – participatorno istraživanje.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Empirijiska istraživanja u psihologiji 2006 – Zbornik radova, Beograd, Institut za psihologiju, Filozofski fakultet, str 67 – 78.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63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tabs>
                <w:tab w:val="left" w:pos="5235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Škorc, B. , Ognjenović, V. (2009)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Zajedničko gradjenje priče: likovni i verbalni izraz u grupnoj priči.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Godišnjak za psihologiju, vol 6, No 8. pp 133-154. Filozofski fakultet, Niš.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 53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B.; Ognjenović, V. (2011)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Promena prikaza ličnog imena tokom razvojnog programa.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Inovacije u nastavi: časopis za savremenu nastavu.  Vol. 24. 64 – 73. Učiteljski fakultet, Univerzitet u Beogradu. ISSN 0352-2334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51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Ristić, I.; Mandić, T.; Škorc, B. (2012) Možemo li mi više od mene?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>Zbornik radova Fakulteta dramskih umetnosti: Časopis Instituta za pozorište, film, radio i televiziju.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 Beograd. ISSN 1450-5681=Zbornik radova FDU. COBISS:SR-ID 132673031. (159.954.075(497.11)*2012; 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53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Ristić, I.; Škorc, B. (2013) Struktura interesovanja za različite umetničke discipline kod srednjoškolaca.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>Zbornik Instituta za pedagoška istraživanja.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 Br 45/1. str. 185-202. Beograd. ISSN 0579-6431 DOI:10.2298/ZIPI1301185R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Škorc, B. (2014) Kultura kao razbibriga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>. Kultura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Zavod za proucavanje kulturnog razvitka. DOI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10.5937/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kultura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1442214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  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УДК 316.7:37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  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37.036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214 – 228 стр.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 (2018)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Kreativnot u interakciji: Psihologija stvaralaštva.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Centar za primenjenu psihologiju. Beograd. CIP 159.928  159.954  ISBN 978-86-89377-36-1  COBISS SR-ID 268727820 knjiga 261 str drugo dopunjeno izdanje</w:t>
            </w:r>
          </w:p>
        </w:tc>
        <w:tc>
          <w:tcPr>
            <w:tcW w:w="487" w:type="pct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43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Ristić, I.; Škorc, B.; Mandić, T. (2016) 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Novelty and coherence in group creative processes. </w:t>
            </w:r>
            <w:r w:rsidRPr="00136D5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Psihologija.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Vol. 49, br. 3. ISSN 0048-5705. str. 213-229. 159.954.072-057.875(497.11) ; 316.475 ; COBISS.SR-ID </w:t>
            </w:r>
            <w:hyperlink r:id="rId6" w:tgtFrame="_blank" w:history="1">
              <w:r w:rsidRPr="00136D5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225812492</w:t>
              </w:r>
            </w:hyperlink>
          </w:p>
        </w:tc>
        <w:tc>
          <w:tcPr>
            <w:tcW w:w="487" w:type="pct"/>
            <w:vAlign w:val="center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 24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Škorc, B. (2020) Naučna intuicija.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Phlogiston.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28/2020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Decembar, str 81-102.</w:t>
            </w:r>
          </w:p>
        </w:tc>
        <w:tc>
          <w:tcPr>
            <w:tcW w:w="487" w:type="pct"/>
            <w:vAlign w:val="center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="00AA29B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52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Pejic, B.; Skorc, B. (2021) The Factors of the Lateral Orientation of Portraits.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>Facta Universitatis: Philosophy, Sociology, Psychology and History.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 Vol 20 No1, 2021 (pp. 13-24) ISSN 1820-8495 (print) 1820-8509 (online). DOI </w:t>
            </w:r>
            <w:hyperlink r:id="rId7" w:history="1">
              <w:r w:rsidRPr="00136D5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https://doi.org./10.22190/FUPSPH</w:t>
              </w:r>
            </w:hyperlink>
            <w:r w:rsidRPr="00136D5D">
              <w:rPr>
                <w:rFonts w:ascii="Times New Roman" w:hAnsi="Times New Roman" w:cs="Times New Roman"/>
                <w:sz w:val="20"/>
                <w:szCs w:val="20"/>
              </w:rPr>
              <w:t>/ 2101013P</w:t>
            </w:r>
          </w:p>
        </w:tc>
        <w:tc>
          <w:tcPr>
            <w:tcW w:w="487" w:type="pct"/>
            <w:vAlign w:val="center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="00AA29B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52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266" w:type="pct"/>
          </w:tcPr>
          <w:p w:rsidR="00136D5D" w:rsidRPr="00136D5D" w:rsidRDefault="00136D5D" w:rsidP="00894E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4247" w:type="pct"/>
            <w:gridSpan w:val="9"/>
            <w:vAlign w:val="center"/>
          </w:tcPr>
          <w:p w:rsidR="00136D5D" w:rsidRPr="00136D5D" w:rsidRDefault="00136D5D" w:rsidP="00136D5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Skorc, B. (2019) Creative Implications of Vygotskys Theory: Development and Capacity for Change. </w:t>
            </w:r>
            <w:r w:rsidRPr="00136D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Mind, Culture and Activity. </w:t>
            </w:r>
            <w:r w:rsidRPr="00136D5D">
              <w:rPr>
                <w:rFonts w:ascii="Times New Roman" w:hAnsi="Times New Roman" w:cs="Times New Roman"/>
                <w:sz w:val="20"/>
                <w:szCs w:val="20"/>
              </w:rPr>
              <w:t xml:space="preserve">Vol 26. No.2 DOI 10.1080/10749039.2019.1624775 (1-4) Routledge Taylor &amp; Francis. </w:t>
            </w:r>
          </w:p>
        </w:tc>
        <w:tc>
          <w:tcPr>
            <w:tcW w:w="487" w:type="pct"/>
            <w:vAlign w:val="center"/>
          </w:tcPr>
          <w:p w:rsidR="00136D5D" w:rsidRPr="00136D5D" w:rsidRDefault="00136D5D" w:rsidP="00AA29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="00AA29B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136D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136D5D" w:rsidRPr="00247620" w:rsidTr="00894E7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36D5D" w:rsidRPr="00247620" w:rsidRDefault="00136D5D" w:rsidP="00136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Збирни подаци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уметничке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активност наставника</w:t>
            </w:r>
          </w:p>
        </w:tc>
      </w:tr>
      <w:tr w:rsidR="00AA29B1" w:rsidRPr="00247620" w:rsidTr="00894E7A">
        <w:trPr>
          <w:trHeight w:val="227"/>
          <w:jc w:val="center"/>
        </w:trPr>
        <w:tc>
          <w:tcPr>
            <w:tcW w:w="2285" w:type="pct"/>
            <w:gridSpan w:val="5"/>
            <w:vAlign w:val="center"/>
          </w:tcPr>
          <w:p w:rsidR="00AA29B1" w:rsidRPr="00247620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2715" w:type="pct"/>
            <w:gridSpan w:val="6"/>
          </w:tcPr>
          <w:p w:rsidR="00AA29B1" w:rsidRPr="00AA29B1" w:rsidRDefault="00AA29B1" w:rsidP="00AA2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9B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  <w:r w:rsidRPr="00AA29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A29B1" w:rsidRPr="00247620" w:rsidTr="00894E7A">
        <w:trPr>
          <w:trHeight w:val="227"/>
          <w:jc w:val="center"/>
        </w:trPr>
        <w:tc>
          <w:tcPr>
            <w:tcW w:w="2285" w:type="pct"/>
            <w:gridSpan w:val="5"/>
            <w:vAlign w:val="center"/>
          </w:tcPr>
          <w:p w:rsidR="00AA29B1" w:rsidRPr="00247620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2715" w:type="pct"/>
            <w:gridSpan w:val="6"/>
          </w:tcPr>
          <w:p w:rsidR="00AA29B1" w:rsidRPr="00AA29B1" w:rsidRDefault="00AA29B1" w:rsidP="00AA29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9B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Pr="00AA29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29B1" w:rsidRPr="00247620" w:rsidTr="00894E7A">
        <w:trPr>
          <w:trHeight w:val="227"/>
          <w:jc w:val="center"/>
        </w:trPr>
        <w:tc>
          <w:tcPr>
            <w:tcW w:w="2285" w:type="pct"/>
            <w:gridSpan w:val="5"/>
            <w:vAlign w:val="center"/>
          </w:tcPr>
          <w:p w:rsidR="00AA29B1" w:rsidRPr="00247620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916" w:type="pct"/>
            <w:vAlign w:val="center"/>
          </w:tcPr>
          <w:p w:rsidR="00AA29B1" w:rsidRPr="00894E7A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AA29B1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Домаћи</w:t>
            </w:r>
            <w:r w:rsidR="00894E7A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 /</w:t>
            </w:r>
          </w:p>
        </w:tc>
        <w:tc>
          <w:tcPr>
            <w:tcW w:w="1800" w:type="pct"/>
            <w:gridSpan w:val="5"/>
            <w:vAlign w:val="center"/>
          </w:tcPr>
          <w:p w:rsidR="00AA29B1" w:rsidRPr="00894E7A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AA29B1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Међународни</w:t>
            </w:r>
            <w:r w:rsidR="00894E7A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 /</w:t>
            </w:r>
            <w:bookmarkStart w:id="0" w:name="_GoBack"/>
            <w:bookmarkEnd w:id="0"/>
          </w:p>
        </w:tc>
      </w:tr>
      <w:tr w:rsidR="00AA29B1" w:rsidRPr="00247620" w:rsidTr="00894E7A">
        <w:trPr>
          <w:trHeight w:val="227"/>
          <w:jc w:val="center"/>
        </w:trPr>
        <w:tc>
          <w:tcPr>
            <w:tcW w:w="2285" w:type="pct"/>
            <w:gridSpan w:val="5"/>
            <w:vAlign w:val="center"/>
          </w:tcPr>
          <w:p w:rsidR="00AA29B1" w:rsidRPr="00247620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Усавршавања</w:t>
            </w:r>
          </w:p>
        </w:tc>
        <w:tc>
          <w:tcPr>
            <w:tcW w:w="2715" w:type="pct"/>
            <w:gridSpan w:val="6"/>
            <w:vAlign w:val="center"/>
          </w:tcPr>
          <w:p w:rsidR="00AA29B1" w:rsidRPr="00AA29B1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AA29B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Преко 20 међународних обука</w:t>
            </w:r>
          </w:p>
        </w:tc>
      </w:tr>
      <w:tr w:rsidR="00AA29B1" w:rsidRPr="00247620" w:rsidTr="00894E7A">
        <w:trPr>
          <w:trHeight w:val="227"/>
          <w:jc w:val="center"/>
        </w:trPr>
        <w:tc>
          <w:tcPr>
            <w:tcW w:w="740" w:type="pct"/>
            <w:gridSpan w:val="3"/>
            <w:vAlign w:val="center"/>
          </w:tcPr>
          <w:p w:rsidR="00AA29B1" w:rsidRPr="00247620" w:rsidRDefault="00AA29B1" w:rsidP="00AA2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</w:p>
        </w:tc>
        <w:tc>
          <w:tcPr>
            <w:tcW w:w="4260" w:type="pct"/>
            <w:gridSpan w:val="8"/>
            <w:vAlign w:val="center"/>
          </w:tcPr>
          <w:p w:rsidR="00AA29B1" w:rsidRPr="00B646B6" w:rsidRDefault="00AA29B1" w:rsidP="00B64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B646B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</w:p>
          <w:p w:rsidR="00AA29B1" w:rsidRPr="00AA29B1" w:rsidRDefault="00AA29B1" w:rsidP="00B64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16"/>
                <w:szCs w:val="20"/>
                <w:lang w:val="sr-Cyrl-CS" w:eastAsia="sr-Latn-CS"/>
              </w:rPr>
            </w:pPr>
            <w:r w:rsidRPr="00B646B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Истраживач – сарадник (1992 – 2010) на пројекту Фундаментални психолошки процеси и функције, Филозофски факултет у Београду.  Координатор и аутор пројеката Развој локалне заједнице, Здраво да сте, Југословенски центар за дечја права, International Rescue Committee, Срски савет за избеглице. Активно учешће у реформи система образовања у Србији, реформи система социјалне заштите, процесу израде Националне стратегије за омладину, пројектима алтернативног образовања, 185 објављених истраживања у земљи и иностранству, продекан ФЛУ, председник Савета ФЛУ, члан Одбора за контролу и праћење квалитета Универзитета уметности, члан Радне групе Конуса за израду профила професионалних компетенци наставника, од 2010. члан International Association for Empirical Studies of Art (IAEA), и American Psychological Association (APA),  рецензент за уџбенике при Заводу за унапређење образовања и васпитања, рецензент за програме обуке запослених у образовању, ментор на докторским студијама ФЛУ,  аутор обука за запослене у образовању. Од 1996  сарадник и члан East Side Institute for Short Term and Group Psychotherapy. Полазник великог броја међународних семинара и обука, организатор и аутор великог броја домаћих и међународних семинара, члан Друштва психолога Србије, сарадник на пројекту TEMPUS – Equi-ed. Председник обласне комисије за процену програма за обуку запослених у области васпитног рада, сарадник Performing the World 2014, Њујорк. Рецензент за научне часописе Зборник Института за педагошка истраживања, Култура  и Dialogical Pedagogy Journal,  Универзитет у Филаделфији.</w:t>
            </w:r>
          </w:p>
        </w:tc>
      </w:tr>
    </w:tbl>
    <w:p w:rsidR="00D24754" w:rsidRPr="00247620" w:rsidRDefault="00D24754" w:rsidP="003A7AEB">
      <w:pPr>
        <w:spacing w:after="0"/>
        <w:rPr>
          <w:lang w:val="sr-Latn-CS"/>
        </w:rPr>
      </w:pPr>
    </w:p>
    <w:sectPr w:rsidR="00D24754" w:rsidRPr="00247620" w:rsidSect="00797DD9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AEB" w:rsidRDefault="003A7AEB" w:rsidP="003A7AEB">
      <w:pPr>
        <w:spacing w:after="0" w:line="240" w:lineRule="auto"/>
      </w:pPr>
      <w:r>
        <w:separator/>
      </w:r>
    </w:p>
  </w:endnote>
  <w:end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AEB" w:rsidRDefault="003A7AEB" w:rsidP="003A7AEB">
      <w:pPr>
        <w:spacing w:after="0" w:line="240" w:lineRule="auto"/>
      </w:pPr>
      <w:r>
        <w:separator/>
      </w:r>
    </w:p>
  </w:footnote>
  <w:foot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20"/>
    <w:rsid w:val="00136D5D"/>
    <w:rsid w:val="00247620"/>
    <w:rsid w:val="003A7AEB"/>
    <w:rsid w:val="00797DD9"/>
    <w:rsid w:val="00894E7A"/>
    <w:rsid w:val="00AA29B1"/>
    <w:rsid w:val="00B646B6"/>
    <w:rsid w:val="00D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5F20"/>
  <w15:chartTrackingRefBased/>
  <w15:docId w15:val="{EF7A5CC2-24EC-4D19-8472-0B32B3E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AEB"/>
  </w:style>
  <w:style w:type="paragraph" w:styleId="Footer">
    <w:name w:val="footer"/>
    <w:basedOn w:val="Normal"/>
    <w:link w:val="Foot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AEB"/>
  </w:style>
  <w:style w:type="character" w:styleId="Hyperlink">
    <w:name w:val="Hyperlink"/>
    <w:rsid w:val="00136D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./10.22190/FUPSP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bs.rs/scripts/cobiss?command=DISPLAY&amp;base=COBIB&amp;RID=22581249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6</cp:revision>
  <cp:lastPrinted>2022-03-15T08:18:00Z</cp:lastPrinted>
  <dcterms:created xsi:type="dcterms:W3CDTF">2022-03-15T08:07:00Z</dcterms:created>
  <dcterms:modified xsi:type="dcterms:W3CDTF">2022-04-06T07:13:00Z</dcterms:modified>
</cp:coreProperties>
</file>